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1A0E0">
      <w:pPr>
        <w:spacing w:line="360" w:lineRule="auto"/>
        <w:jc w:val="left"/>
        <w:rPr>
          <w:rFonts w:hint="eastAsia" w:ascii="仿宋_GB2312" w:hAnsi="仿宋_GB2312" w:eastAsia="仿宋_GB2312" w:cs="仿宋_GB2312"/>
          <w:bCs/>
          <w:sz w:val="32"/>
          <w:szCs w:val="32"/>
          <w:lang w:val="en-US" w:eastAsia="zh-CN"/>
        </w:rPr>
      </w:pPr>
      <w:bookmarkStart w:id="0" w:name="_GoBack"/>
      <w:bookmarkEnd w:id="0"/>
      <w:r>
        <w:rPr>
          <w:rFonts w:hint="eastAsia" w:ascii="仿宋_GB2312" w:hAnsi="仿宋_GB2312" w:eastAsia="仿宋_GB2312" w:cs="仿宋_GB2312"/>
          <w:bCs/>
          <w:sz w:val="32"/>
          <w:szCs w:val="32"/>
        </w:rPr>
        <w:t>附件</w:t>
      </w:r>
      <w:r>
        <w:rPr>
          <w:rFonts w:hint="eastAsia" w:ascii="仿宋_GB2312" w:hAnsi="仿宋_GB2312" w:cs="仿宋_GB2312"/>
          <w:bCs/>
          <w:sz w:val="32"/>
          <w:szCs w:val="32"/>
          <w:lang w:val="en-US" w:eastAsia="zh-CN"/>
        </w:rPr>
        <w:t>2</w:t>
      </w:r>
    </w:p>
    <w:p w14:paraId="1F6D4F94">
      <w:pPr>
        <w:spacing w:line="360" w:lineRule="auto"/>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sz w:val="40"/>
          <w:szCs w:val="40"/>
        </w:rPr>
        <w:t>南京信息工程大学专业平台课建设标准</w:t>
      </w:r>
    </w:p>
    <w:p w14:paraId="369CE729">
      <w:pPr>
        <w:spacing w:line="360" w:lineRule="auto"/>
        <w:jc w:val="center"/>
        <w:rPr>
          <w:rFonts w:hint="eastAsia" w:ascii="仿宋_GB2312" w:hAnsi="仿宋_GB2312" w:eastAsia="仿宋_GB2312" w:cs="仿宋_GB2312"/>
          <w:b/>
          <w:bCs/>
          <w:sz w:val="40"/>
          <w:szCs w:val="40"/>
          <w:lang w:eastAsia="zh-CN"/>
        </w:rPr>
      </w:pPr>
      <w:r>
        <w:rPr>
          <w:rFonts w:hint="eastAsia" w:ascii="仿宋_GB2312" w:hAnsi="仿宋_GB2312" w:eastAsia="仿宋_GB2312" w:cs="仿宋_GB2312"/>
          <w:b/>
          <w:bCs/>
          <w:sz w:val="40"/>
          <w:szCs w:val="40"/>
          <w:lang w:eastAsia="zh-CN"/>
        </w:rPr>
        <w:t>（</w:t>
      </w:r>
      <w:r>
        <w:rPr>
          <w:rFonts w:hint="eastAsia" w:ascii="仿宋_GB2312" w:hAnsi="仿宋_GB2312" w:eastAsia="仿宋_GB2312" w:cs="仿宋_GB2312"/>
          <w:b/>
          <w:bCs/>
          <w:sz w:val="40"/>
          <w:szCs w:val="40"/>
          <w:lang w:val="en-US" w:eastAsia="zh-CN"/>
        </w:rPr>
        <w:t>2024-2025学年</w:t>
      </w:r>
      <w:r>
        <w:rPr>
          <w:rFonts w:hint="eastAsia" w:ascii="仿宋_GB2312" w:hAnsi="仿宋_GB2312" w:eastAsia="仿宋_GB2312" w:cs="仿宋_GB2312"/>
          <w:b/>
          <w:bCs/>
          <w:sz w:val="40"/>
          <w:szCs w:val="40"/>
          <w:lang w:eastAsia="zh-CN"/>
        </w:rPr>
        <w:t>）</w:t>
      </w:r>
    </w:p>
    <w:tbl>
      <w:tblPr>
        <w:tblStyle w:val="3"/>
        <w:tblW w:w="5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486"/>
        <w:gridCol w:w="4403"/>
        <w:gridCol w:w="2955"/>
      </w:tblGrid>
      <w:tr w14:paraId="207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blHeader/>
          <w:jc w:val="center"/>
        </w:trPr>
        <w:tc>
          <w:tcPr>
            <w:tcW w:w="1182" w:type="dxa"/>
            <w:shd w:val="clear" w:color="auto" w:fill="auto"/>
            <w:vAlign w:val="center"/>
          </w:tcPr>
          <w:p w14:paraId="67925FE5">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一级</w:t>
            </w:r>
          </w:p>
          <w:p w14:paraId="120A0961">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指标</w:t>
            </w:r>
          </w:p>
        </w:tc>
        <w:tc>
          <w:tcPr>
            <w:tcW w:w="1514" w:type="dxa"/>
            <w:shd w:val="clear" w:color="auto" w:fill="auto"/>
            <w:vAlign w:val="center"/>
          </w:tcPr>
          <w:p w14:paraId="10192106">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二级</w:t>
            </w:r>
          </w:p>
          <w:p w14:paraId="7D310FF2">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指标</w:t>
            </w:r>
          </w:p>
        </w:tc>
        <w:tc>
          <w:tcPr>
            <w:tcW w:w="4522" w:type="dxa"/>
            <w:shd w:val="clear" w:color="auto" w:fill="auto"/>
            <w:vAlign w:val="center"/>
          </w:tcPr>
          <w:p w14:paraId="427420A0">
            <w:pPr>
              <w:jc w:val="center"/>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highlight w:val="none"/>
              </w:rPr>
              <w:t>观测点</w:t>
            </w:r>
          </w:p>
        </w:tc>
        <w:tc>
          <w:tcPr>
            <w:tcW w:w="3018" w:type="dxa"/>
            <w:shd w:val="clear" w:color="auto" w:fill="auto"/>
            <w:vAlign w:val="center"/>
          </w:tcPr>
          <w:p w14:paraId="22328813">
            <w:pPr>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刚性任务</w:t>
            </w:r>
          </w:p>
        </w:tc>
      </w:tr>
      <w:tr w14:paraId="445F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182" w:type="dxa"/>
            <w:vMerge w:val="restart"/>
            <w:shd w:val="clear" w:color="auto" w:fill="auto"/>
            <w:vAlign w:val="center"/>
          </w:tcPr>
          <w:p w14:paraId="10F389F8">
            <w:pPr>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1.课程</w:t>
            </w:r>
          </w:p>
          <w:p w14:paraId="4A47A4C8">
            <w:pPr>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团队</w:t>
            </w:r>
          </w:p>
        </w:tc>
        <w:tc>
          <w:tcPr>
            <w:tcW w:w="1514" w:type="dxa"/>
            <w:shd w:val="clear" w:color="auto" w:fill="auto"/>
            <w:vAlign w:val="center"/>
          </w:tcPr>
          <w:p w14:paraId="6E5F6E6A">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1.1课程</w:t>
            </w:r>
          </w:p>
          <w:p w14:paraId="5DAE3D4C">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教学团队</w:t>
            </w:r>
          </w:p>
        </w:tc>
        <w:tc>
          <w:tcPr>
            <w:tcW w:w="4522" w:type="dxa"/>
            <w:shd w:val="clear" w:color="auto" w:fill="auto"/>
            <w:vAlign w:val="center"/>
          </w:tcPr>
          <w:p w14:paraId="722016E7">
            <w:pPr>
              <w:pStyle w:val="5"/>
              <w:spacing w:line="400" w:lineRule="exact"/>
              <w:jc w:val="both"/>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平台课程负责人原则上具有副高及以上职称，课程团队成员一般有</w:t>
            </w:r>
            <w:r>
              <w:rPr>
                <w:rFonts w:hint="eastAsia" w:ascii="仿宋_GB2312" w:hAnsi="仿宋_GB2312" w:eastAsia="仿宋_GB2312" w:cs="仿宋_GB2312"/>
                <w:color w:val="auto"/>
                <w:kern w:val="2"/>
                <w:highlight w:val="none"/>
                <w:lang w:val="en-US" w:eastAsia="zh-CN"/>
              </w:rPr>
              <w:t>3</w:t>
            </w:r>
            <w:r>
              <w:rPr>
                <w:rFonts w:hint="eastAsia" w:ascii="仿宋_GB2312" w:hAnsi="仿宋_GB2312" w:eastAsia="仿宋_GB2312" w:cs="仿宋_GB2312"/>
                <w:color w:val="auto"/>
                <w:kern w:val="2"/>
                <w:highlight w:val="none"/>
                <w:lang w:val="en-US" w:eastAsia="en-US"/>
              </w:rPr>
              <w:t>年以上</w:t>
            </w:r>
            <w:r>
              <w:rPr>
                <w:rFonts w:hint="eastAsia" w:ascii="仿宋_GB2312" w:hAnsi="仿宋_GB2312" w:eastAsia="仿宋_GB2312" w:cs="仿宋_GB2312"/>
                <w:color w:val="auto"/>
                <w:kern w:val="2"/>
                <w:highlight w:val="none"/>
              </w:rPr>
              <w:t>授课经验且督导听课优良率达90%以上，师德师风好，学术造诣高，教学经验丰富，教学影响力大，教学成果显著。</w:t>
            </w:r>
          </w:p>
        </w:tc>
        <w:tc>
          <w:tcPr>
            <w:tcW w:w="3018" w:type="dxa"/>
            <w:shd w:val="clear" w:color="auto" w:fill="auto"/>
            <w:vAlign w:val="center"/>
          </w:tcPr>
          <w:p w14:paraId="1118DD73">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（1）提交高质量课程建设方案1份。</w:t>
            </w:r>
          </w:p>
        </w:tc>
      </w:tr>
      <w:tr w14:paraId="2AE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182" w:type="dxa"/>
            <w:vMerge w:val="continue"/>
            <w:shd w:val="clear" w:color="auto" w:fill="auto"/>
            <w:vAlign w:val="center"/>
          </w:tcPr>
          <w:p w14:paraId="444B6F6A">
            <w:pPr>
              <w:jc w:val="center"/>
              <w:rPr>
                <w:rFonts w:hint="eastAsia" w:ascii="仿宋_GB2312" w:hAnsi="仿宋_GB2312" w:eastAsia="仿宋_GB2312" w:cs="仿宋_GB2312"/>
                <w:sz w:val="28"/>
                <w:szCs w:val="28"/>
                <w:highlight w:val="none"/>
              </w:rPr>
            </w:pPr>
          </w:p>
        </w:tc>
        <w:tc>
          <w:tcPr>
            <w:tcW w:w="1514" w:type="dxa"/>
            <w:shd w:val="clear" w:color="auto" w:fill="auto"/>
            <w:vAlign w:val="center"/>
          </w:tcPr>
          <w:p w14:paraId="2C00B8F4">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1.2教学</w:t>
            </w:r>
          </w:p>
          <w:p w14:paraId="0C4CDC80">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组织活动</w:t>
            </w:r>
          </w:p>
        </w:tc>
        <w:tc>
          <w:tcPr>
            <w:tcW w:w="4522" w:type="dxa"/>
            <w:shd w:val="clear" w:color="auto" w:fill="auto"/>
            <w:vAlign w:val="center"/>
          </w:tcPr>
          <w:p w14:paraId="7BE3FE18">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课程负责人依托基层教学组织，开展培养方案修订、集体备课、教学研讨，参加教学沙龙、教学培训、教学竞赛。</w:t>
            </w:r>
          </w:p>
        </w:tc>
        <w:tc>
          <w:tcPr>
            <w:tcW w:w="3018" w:type="dxa"/>
            <w:shd w:val="clear" w:color="auto" w:fill="auto"/>
            <w:vAlign w:val="center"/>
          </w:tcPr>
          <w:p w14:paraId="4CE81953">
            <w:pPr>
              <w:pStyle w:val="5"/>
              <w:numPr>
                <w:ilvl w:val="0"/>
                <w:numId w:val="1"/>
              </w:numPr>
              <w:spacing w:line="400" w:lineRule="exact"/>
              <w:jc w:val="both"/>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每月集体备课次数不少于1次；</w:t>
            </w:r>
          </w:p>
          <w:p w14:paraId="66B4ACFC">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（3）邀请校外专家参与课程教学沙龙或指导每学期不少于1次。</w:t>
            </w:r>
          </w:p>
        </w:tc>
      </w:tr>
      <w:tr w14:paraId="5AF5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182" w:type="dxa"/>
            <w:vMerge w:val="restart"/>
            <w:shd w:val="clear" w:color="auto" w:fill="auto"/>
            <w:vAlign w:val="center"/>
          </w:tcPr>
          <w:p w14:paraId="37C91B5D">
            <w:pPr>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2.教学</w:t>
            </w:r>
          </w:p>
          <w:p w14:paraId="48F4B727">
            <w:pPr>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实施</w:t>
            </w:r>
          </w:p>
        </w:tc>
        <w:tc>
          <w:tcPr>
            <w:tcW w:w="1514" w:type="dxa"/>
            <w:shd w:val="clear" w:color="auto" w:fill="auto"/>
            <w:vAlign w:val="center"/>
          </w:tcPr>
          <w:p w14:paraId="262CA98E">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2.1教学</w:t>
            </w:r>
          </w:p>
          <w:p w14:paraId="29474172">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大纲</w:t>
            </w:r>
          </w:p>
        </w:tc>
        <w:tc>
          <w:tcPr>
            <w:tcW w:w="4522" w:type="dxa"/>
            <w:shd w:val="clear" w:color="auto" w:fill="auto"/>
            <w:vAlign w:val="center"/>
          </w:tcPr>
          <w:p w14:paraId="071E23EA">
            <w:pPr>
              <w:pStyle w:val="5"/>
              <w:spacing w:line="400" w:lineRule="exact"/>
              <w:jc w:val="both"/>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统一教学大纲，对标3所目标高校一流课程知识体系，从知识、能力和素养等三个维度，全面修订教学大纲，课程内容结构符合学生成长规律，依据学科前沿动态与社会发展需求动态更新知识体系，契合课程目标，体现课程知识的高阶性。</w:t>
            </w:r>
          </w:p>
        </w:tc>
        <w:tc>
          <w:tcPr>
            <w:tcW w:w="3018" w:type="dxa"/>
            <w:shd w:val="clear" w:color="auto" w:fill="auto"/>
            <w:vAlign w:val="center"/>
          </w:tcPr>
          <w:p w14:paraId="6645026C">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（4）每门课形成1份较为完善的教学大纲。</w:t>
            </w:r>
          </w:p>
        </w:tc>
      </w:tr>
      <w:tr w14:paraId="075F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82" w:type="dxa"/>
            <w:vMerge w:val="continue"/>
            <w:shd w:val="clear" w:color="auto" w:fill="auto"/>
            <w:vAlign w:val="center"/>
          </w:tcPr>
          <w:p w14:paraId="17338138">
            <w:pPr>
              <w:jc w:val="center"/>
              <w:rPr>
                <w:rFonts w:hint="eastAsia" w:ascii="仿宋_GB2312" w:hAnsi="仿宋_GB2312" w:eastAsia="仿宋_GB2312" w:cs="仿宋_GB2312"/>
                <w:sz w:val="28"/>
                <w:szCs w:val="28"/>
                <w:highlight w:val="none"/>
              </w:rPr>
            </w:pPr>
          </w:p>
        </w:tc>
        <w:tc>
          <w:tcPr>
            <w:tcW w:w="1514" w:type="dxa"/>
            <w:shd w:val="clear" w:color="auto" w:fill="auto"/>
            <w:vAlign w:val="center"/>
          </w:tcPr>
          <w:p w14:paraId="048AF8CC">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2.2教学</w:t>
            </w:r>
          </w:p>
          <w:p w14:paraId="3C78ADF2">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设计</w:t>
            </w:r>
          </w:p>
        </w:tc>
        <w:tc>
          <w:tcPr>
            <w:tcW w:w="4522" w:type="dxa"/>
            <w:shd w:val="clear" w:color="auto" w:fill="auto"/>
            <w:vAlign w:val="center"/>
          </w:tcPr>
          <w:p w14:paraId="56D8A972">
            <w:pPr>
              <w:pStyle w:val="5"/>
              <w:spacing w:line="400" w:lineRule="exact"/>
              <w:jc w:val="both"/>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遵循“六统一，一分离”的专业平台课建课原则，借鉴消化吸收目标高校课程建设举措，统一教学要求，精心设计课堂教学，包含学生分析、课程目标、教学内容、教学方法、教学组织实施、学习评价以及教与学等要素，有效促进学生的学习。</w:t>
            </w:r>
          </w:p>
        </w:tc>
        <w:tc>
          <w:tcPr>
            <w:tcW w:w="3018" w:type="dxa"/>
            <w:shd w:val="clear" w:color="auto" w:fill="auto"/>
            <w:vAlign w:val="center"/>
          </w:tcPr>
          <w:p w14:paraId="45A25C75">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（5）提供高质量的教学设计</w:t>
            </w:r>
            <w:r>
              <w:rPr>
                <w:rFonts w:hint="eastAsia" w:ascii="仿宋_GB2312" w:hAnsi="仿宋_GB2312" w:eastAsia="仿宋_GB2312" w:cs="仿宋_GB2312"/>
                <w:color w:val="auto"/>
                <w:kern w:val="2"/>
                <w:highlight w:val="none"/>
                <w:lang w:val="en-US" w:eastAsia="zh-CN"/>
              </w:rPr>
              <w:t>不少于2</w:t>
            </w:r>
            <w:r>
              <w:rPr>
                <w:rFonts w:hint="eastAsia" w:ascii="仿宋_GB2312" w:hAnsi="仿宋_GB2312" w:eastAsia="仿宋_GB2312" w:cs="仿宋_GB2312"/>
                <w:color w:val="auto"/>
                <w:kern w:val="2"/>
                <w:highlight w:val="none"/>
              </w:rPr>
              <w:t>份</w:t>
            </w:r>
            <w:r>
              <w:rPr>
                <w:rFonts w:hint="eastAsia" w:ascii="仿宋_GB2312" w:hAnsi="仿宋_GB2312" w:eastAsia="仿宋_GB2312" w:cs="仿宋_GB2312"/>
                <w:color w:val="auto"/>
                <w:kern w:val="2"/>
                <w:highlight w:val="none"/>
                <w:lang w:eastAsia="zh-CN"/>
              </w:rPr>
              <w:t>（</w:t>
            </w:r>
            <w:r>
              <w:rPr>
                <w:rFonts w:hint="eastAsia" w:ascii="仿宋_GB2312" w:hAnsi="仿宋_GB2312" w:eastAsia="仿宋_GB2312" w:cs="仿宋_GB2312"/>
                <w:color w:val="auto"/>
                <w:kern w:val="2"/>
                <w:highlight w:val="none"/>
                <w:lang w:val="en-US" w:eastAsia="zh-CN"/>
              </w:rPr>
              <w:t>1份教学设计对应1个学时</w:t>
            </w:r>
            <w:r>
              <w:rPr>
                <w:rFonts w:hint="eastAsia" w:ascii="仿宋_GB2312" w:hAnsi="仿宋_GB2312" w:eastAsia="仿宋_GB2312" w:cs="仿宋_GB2312"/>
                <w:color w:val="auto"/>
                <w:kern w:val="2"/>
                <w:highlight w:val="none"/>
                <w:lang w:eastAsia="zh-CN"/>
              </w:rPr>
              <w:t>）。</w:t>
            </w:r>
          </w:p>
        </w:tc>
      </w:tr>
      <w:tr w14:paraId="32B3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182" w:type="dxa"/>
            <w:vMerge w:val="restart"/>
            <w:shd w:val="clear" w:color="auto" w:fill="auto"/>
            <w:vAlign w:val="center"/>
          </w:tcPr>
          <w:p w14:paraId="26275D7F">
            <w:pPr>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3.教学</w:t>
            </w:r>
          </w:p>
          <w:p w14:paraId="039235EC">
            <w:pPr>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改革</w:t>
            </w:r>
          </w:p>
        </w:tc>
        <w:tc>
          <w:tcPr>
            <w:tcW w:w="1514" w:type="dxa"/>
            <w:shd w:val="clear" w:color="auto" w:fill="auto"/>
            <w:vAlign w:val="center"/>
          </w:tcPr>
          <w:p w14:paraId="13FF538C">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3.1教材</w:t>
            </w:r>
          </w:p>
          <w:p w14:paraId="65E6E43E">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选编</w:t>
            </w:r>
          </w:p>
        </w:tc>
        <w:tc>
          <w:tcPr>
            <w:tcW w:w="4522" w:type="dxa"/>
            <w:shd w:val="clear" w:color="auto" w:fill="auto"/>
            <w:vAlign w:val="center"/>
          </w:tcPr>
          <w:p w14:paraId="3A3D601E">
            <w:pPr>
              <w:spacing w:line="400" w:lineRule="exact"/>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对标目标高校的专业教材，优先选用国家级规划教材，鼓励编撰考研讲义以及开展优秀课件制作等。</w:t>
            </w:r>
          </w:p>
        </w:tc>
        <w:tc>
          <w:tcPr>
            <w:tcW w:w="3018" w:type="dxa"/>
            <w:shd w:val="clear" w:color="auto" w:fill="auto"/>
            <w:vAlign w:val="center"/>
          </w:tcPr>
          <w:p w14:paraId="45ECA88C">
            <w:pPr>
              <w:spacing w:line="400" w:lineRule="exact"/>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（6）选择性提供国家规划教材、考研讲义或其他成套优秀课件。</w:t>
            </w:r>
          </w:p>
        </w:tc>
      </w:tr>
      <w:tr w14:paraId="71EC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182" w:type="dxa"/>
            <w:vMerge w:val="continue"/>
            <w:shd w:val="clear" w:color="auto" w:fill="auto"/>
            <w:vAlign w:val="center"/>
          </w:tcPr>
          <w:p w14:paraId="5311D578">
            <w:pPr>
              <w:jc w:val="center"/>
              <w:rPr>
                <w:rFonts w:hint="eastAsia" w:ascii="仿宋_GB2312" w:hAnsi="仿宋_GB2312" w:eastAsia="仿宋_GB2312" w:cs="仿宋_GB2312"/>
                <w:sz w:val="28"/>
                <w:szCs w:val="28"/>
                <w:highlight w:val="none"/>
              </w:rPr>
            </w:pPr>
          </w:p>
        </w:tc>
        <w:tc>
          <w:tcPr>
            <w:tcW w:w="1514" w:type="dxa"/>
            <w:shd w:val="clear" w:color="auto" w:fill="auto"/>
            <w:vAlign w:val="center"/>
          </w:tcPr>
          <w:p w14:paraId="2440E650">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3.2教学</w:t>
            </w:r>
          </w:p>
          <w:p w14:paraId="07AA6FB0">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模式</w:t>
            </w:r>
          </w:p>
        </w:tc>
        <w:tc>
          <w:tcPr>
            <w:tcW w:w="4522" w:type="dxa"/>
            <w:shd w:val="clear" w:color="auto" w:fill="auto"/>
            <w:vAlign w:val="center"/>
          </w:tcPr>
          <w:p w14:paraId="0629F6DF">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大力开展教学模式改革与探索，积极推动项目式教学、研讨式教学、线上线下混合式教学、产教融合及双创融合教学模式等，成效显著。</w:t>
            </w:r>
          </w:p>
        </w:tc>
        <w:tc>
          <w:tcPr>
            <w:tcW w:w="3018" w:type="dxa"/>
            <w:shd w:val="clear" w:color="auto" w:fill="auto"/>
            <w:vAlign w:val="center"/>
          </w:tcPr>
          <w:p w14:paraId="055AD097">
            <w:pPr>
              <w:pStyle w:val="5"/>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（7）积极参与教学改革。</w:t>
            </w:r>
          </w:p>
        </w:tc>
      </w:tr>
      <w:tr w14:paraId="3FBF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182" w:type="dxa"/>
            <w:vMerge w:val="restart"/>
            <w:shd w:val="clear" w:color="auto" w:fill="auto"/>
            <w:vAlign w:val="center"/>
          </w:tcPr>
          <w:p w14:paraId="2CCCF3E2">
            <w:pPr>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4.资源</w:t>
            </w:r>
          </w:p>
          <w:p w14:paraId="001044EA">
            <w:pPr>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建设</w:t>
            </w:r>
          </w:p>
        </w:tc>
        <w:tc>
          <w:tcPr>
            <w:tcW w:w="1514" w:type="dxa"/>
            <w:shd w:val="clear" w:color="auto" w:fill="auto"/>
            <w:vAlign w:val="center"/>
          </w:tcPr>
          <w:p w14:paraId="7ACF2AE6">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4.1资源</w:t>
            </w:r>
          </w:p>
          <w:p w14:paraId="6254520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库建设</w:t>
            </w:r>
          </w:p>
        </w:tc>
        <w:tc>
          <w:tcPr>
            <w:tcW w:w="4522" w:type="dxa"/>
            <w:shd w:val="clear" w:color="auto" w:fill="auto"/>
            <w:vAlign w:val="center"/>
          </w:tcPr>
          <w:p w14:paraId="7BDA5540">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加强教学资源库建设，</w:t>
            </w:r>
            <w:r>
              <w:rPr>
                <w:rFonts w:hint="eastAsia" w:ascii="仿宋_GB2312" w:hAnsi="仿宋_GB2312" w:eastAsia="仿宋_GB2312" w:cs="仿宋_GB2312"/>
                <w:sz w:val="24"/>
                <w:highlight w:val="none"/>
              </w:rPr>
              <w:t>教学资源丰富多样，体现思想性、科学性与时代性。</w:t>
            </w:r>
            <w:r>
              <w:rPr>
                <w:rFonts w:hint="eastAsia" w:ascii="仿宋_GB2312" w:hAnsi="仿宋_GB2312" w:eastAsia="仿宋_GB2312" w:cs="仿宋_GB2312"/>
                <w:color w:val="auto"/>
                <w:kern w:val="2"/>
                <w:highlight w:val="none"/>
              </w:rPr>
              <w:t>鼓励平台课团队自建或从其他高校引进优质教学资源如多媒体课件、网络课程、虚拟仿真以及MOOC等，使用效果良好。</w:t>
            </w:r>
          </w:p>
        </w:tc>
        <w:tc>
          <w:tcPr>
            <w:tcW w:w="3018" w:type="dxa"/>
            <w:shd w:val="clear" w:color="auto" w:fill="auto"/>
            <w:vAlign w:val="center"/>
          </w:tcPr>
          <w:p w14:paraId="4CA331EA">
            <w:pPr>
              <w:pStyle w:val="5"/>
              <w:spacing w:line="400" w:lineRule="exact"/>
              <w:jc w:val="both"/>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（8）每门平台课均须在南信大教育在线建课。各课程可根据实际需求选择性建设以下资源，但不仅限于以下资源：</w:t>
            </w:r>
          </w:p>
          <w:p w14:paraId="44E5E735">
            <w:pPr>
              <w:pStyle w:val="5"/>
              <w:spacing w:line="400" w:lineRule="exact"/>
              <w:jc w:val="both"/>
              <w:rPr>
                <w:rFonts w:hint="eastAsia" w:ascii="仿宋_GB2312" w:hAnsi="仿宋_GB2312" w:eastAsia="仿宋_GB2312" w:cs="仿宋_GB2312"/>
                <w:color w:val="auto"/>
                <w:kern w:val="2"/>
                <w:highlight w:val="none"/>
                <w:lang w:eastAsia="zh-CN"/>
              </w:rPr>
            </w:pPr>
            <w:r>
              <w:rPr>
                <w:rFonts w:hint="eastAsia" w:ascii="仿宋_GB2312" w:hAnsi="仿宋_GB2312" w:eastAsia="仿宋_GB2312" w:cs="仿宋_GB2312"/>
                <w:color w:val="auto"/>
                <w:kern w:val="2"/>
                <w:highlight w:val="none"/>
              </w:rPr>
              <w:t>①优质教学课件（包含平台课整体</w:t>
            </w:r>
            <w:r>
              <w:rPr>
                <w:rFonts w:hint="eastAsia" w:ascii="仿宋_GB2312" w:hAnsi="仿宋_GB2312" w:eastAsia="仿宋_GB2312" w:cs="仿宋_GB2312"/>
                <w:color w:val="auto"/>
                <w:kern w:val="2"/>
                <w:highlight w:val="none"/>
                <w:lang w:val="en-US" w:eastAsia="zh-CN"/>
              </w:rPr>
              <w:t>统一的</w:t>
            </w:r>
            <w:r>
              <w:rPr>
                <w:rFonts w:hint="eastAsia" w:ascii="仿宋_GB2312" w:hAnsi="仿宋_GB2312" w:eastAsia="仿宋_GB2312" w:cs="仿宋_GB2312"/>
                <w:color w:val="auto"/>
                <w:kern w:val="2"/>
                <w:highlight w:val="none"/>
              </w:rPr>
              <w:t>教学内容课件，</w:t>
            </w:r>
            <w:r>
              <w:rPr>
                <w:rFonts w:hint="eastAsia" w:ascii="仿宋_GB2312" w:hAnsi="仿宋_GB2312" w:eastAsia="仿宋_GB2312" w:cs="仿宋_GB2312"/>
                <w:color w:val="auto"/>
                <w:kern w:val="2"/>
                <w:highlight w:val="none"/>
                <w:lang w:val="en-US" w:eastAsia="zh-CN"/>
              </w:rPr>
              <w:t>及不同专业</w:t>
            </w:r>
            <w:r>
              <w:rPr>
                <w:rFonts w:hint="eastAsia" w:ascii="仿宋_GB2312" w:hAnsi="仿宋_GB2312" w:eastAsia="仿宋_GB2312" w:cs="仿宋_GB2312"/>
                <w:color w:val="auto"/>
                <w:kern w:val="2"/>
                <w:highlight w:val="none"/>
              </w:rPr>
              <w:t>个性化培养</w:t>
            </w:r>
            <w:r>
              <w:rPr>
                <w:rFonts w:hint="eastAsia" w:ascii="仿宋_GB2312" w:hAnsi="仿宋_GB2312" w:eastAsia="仿宋_GB2312" w:cs="仿宋_GB2312"/>
                <w:color w:val="auto"/>
                <w:kern w:val="2"/>
                <w:highlight w:val="none"/>
                <w:lang w:val="en-US" w:eastAsia="zh-CN"/>
              </w:rPr>
              <w:t>的教学内容</w:t>
            </w:r>
            <w:r>
              <w:rPr>
                <w:rFonts w:hint="eastAsia" w:ascii="仿宋_GB2312" w:hAnsi="仿宋_GB2312" w:eastAsia="仿宋_GB2312" w:cs="仿宋_GB2312"/>
                <w:color w:val="auto"/>
                <w:kern w:val="2"/>
                <w:highlight w:val="none"/>
              </w:rPr>
              <w:t>）</w:t>
            </w:r>
            <w:r>
              <w:rPr>
                <w:rFonts w:hint="eastAsia" w:ascii="仿宋_GB2312" w:hAnsi="仿宋_GB2312" w:eastAsia="仿宋_GB2312" w:cs="仿宋_GB2312"/>
                <w:color w:val="auto"/>
                <w:kern w:val="2"/>
                <w:highlight w:val="none"/>
                <w:lang w:eastAsia="zh-CN"/>
              </w:rPr>
              <w:t>；</w:t>
            </w:r>
          </w:p>
          <w:p w14:paraId="6290B9E9">
            <w:pPr>
              <w:pStyle w:val="5"/>
              <w:spacing w:line="400" w:lineRule="exact"/>
              <w:jc w:val="both"/>
              <w:rPr>
                <w:rFonts w:hint="eastAsia" w:ascii="仿宋_GB2312" w:hAnsi="仿宋_GB2312" w:eastAsia="仿宋_GB2312" w:cs="仿宋_GB2312"/>
                <w:color w:val="auto"/>
                <w:kern w:val="2"/>
                <w:highlight w:val="none"/>
                <w:lang w:eastAsia="zh-CN"/>
              </w:rPr>
            </w:pPr>
            <w:r>
              <w:rPr>
                <w:rFonts w:hint="eastAsia" w:ascii="仿宋_GB2312" w:hAnsi="仿宋_GB2312" w:eastAsia="仿宋_GB2312" w:cs="仿宋_GB2312"/>
                <w:color w:val="auto"/>
                <w:kern w:val="2"/>
                <w:highlight w:val="none"/>
              </w:rPr>
              <w:t>②高质量教学视频</w:t>
            </w:r>
            <w:r>
              <w:rPr>
                <w:rFonts w:hint="eastAsia" w:ascii="仿宋_GB2312" w:hAnsi="仿宋_GB2312" w:eastAsia="仿宋_GB2312" w:cs="仿宋_GB2312"/>
                <w:color w:val="auto"/>
                <w:kern w:val="2"/>
                <w:highlight w:val="none"/>
                <w:lang w:eastAsia="zh-CN"/>
              </w:rPr>
              <w:t>；</w:t>
            </w:r>
          </w:p>
          <w:p w14:paraId="53C3FFAC">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③</w:t>
            </w:r>
            <w:r>
              <w:rPr>
                <w:rFonts w:hint="eastAsia" w:ascii="仿宋_GB2312" w:hAnsi="仿宋_GB2312" w:eastAsia="仿宋_GB2312" w:cs="仿宋_GB2312"/>
                <w:color w:val="auto"/>
                <w:kern w:val="2"/>
                <w:highlight w:val="none"/>
                <w:lang w:val="en-US" w:eastAsia="zh-CN"/>
              </w:rPr>
              <w:t>体</w:t>
            </w:r>
            <w:r>
              <w:rPr>
                <w:rFonts w:hint="eastAsia" w:ascii="仿宋_GB2312" w:hAnsi="仿宋_GB2312" w:eastAsia="仿宋_GB2312" w:cs="仿宋_GB2312"/>
                <w:color w:val="auto"/>
                <w:kern w:val="2"/>
                <w:highlight w:val="none"/>
              </w:rPr>
              <w:t>现两性一度</w:t>
            </w:r>
            <w:r>
              <w:rPr>
                <w:rFonts w:hint="eastAsia" w:ascii="仿宋_GB2312" w:hAnsi="仿宋_GB2312" w:eastAsia="仿宋_GB2312" w:cs="仿宋_GB2312"/>
                <w:color w:val="auto"/>
                <w:kern w:val="2"/>
                <w:highlight w:val="none"/>
                <w:lang w:eastAsia="zh-CN"/>
              </w:rPr>
              <w:t>、</w:t>
            </w:r>
            <w:r>
              <w:rPr>
                <w:rFonts w:hint="eastAsia" w:ascii="仿宋_GB2312" w:hAnsi="仿宋_GB2312" w:eastAsia="仿宋_GB2312" w:cs="仿宋_GB2312"/>
                <w:color w:val="auto"/>
                <w:kern w:val="2"/>
                <w:highlight w:val="none"/>
              </w:rPr>
              <w:t>科教融合、产教融合、学科竞赛</w:t>
            </w:r>
            <w:r>
              <w:rPr>
                <w:rFonts w:hint="eastAsia" w:ascii="仿宋_GB2312" w:hAnsi="仿宋_GB2312" w:eastAsia="仿宋_GB2312" w:cs="仿宋_GB2312"/>
                <w:color w:val="auto"/>
                <w:kern w:val="2"/>
                <w:highlight w:val="none"/>
                <w:lang w:eastAsia="zh-CN"/>
              </w:rPr>
              <w:t>、</w:t>
            </w:r>
            <w:r>
              <w:rPr>
                <w:rFonts w:hint="eastAsia" w:ascii="仿宋_GB2312" w:hAnsi="仿宋_GB2312" w:eastAsia="仿宋_GB2312" w:cs="仿宋_GB2312"/>
                <w:color w:val="auto"/>
                <w:kern w:val="2"/>
                <w:highlight w:val="none"/>
              </w:rPr>
              <w:t>课程思政等的教学案例或资料素材。</w:t>
            </w:r>
          </w:p>
        </w:tc>
      </w:tr>
      <w:tr w14:paraId="52D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182" w:type="dxa"/>
            <w:vMerge w:val="continue"/>
            <w:shd w:val="clear" w:color="auto" w:fill="auto"/>
            <w:vAlign w:val="center"/>
          </w:tcPr>
          <w:p w14:paraId="2F7145B9">
            <w:pPr>
              <w:jc w:val="center"/>
              <w:rPr>
                <w:rFonts w:hint="eastAsia" w:ascii="仿宋_GB2312" w:hAnsi="仿宋_GB2312" w:eastAsia="仿宋_GB2312" w:cs="仿宋_GB2312"/>
                <w:sz w:val="28"/>
                <w:szCs w:val="28"/>
                <w:highlight w:val="none"/>
              </w:rPr>
            </w:pPr>
          </w:p>
        </w:tc>
        <w:tc>
          <w:tcPr>
            <w:tcW w:w="1514" w:type="dxa"/>
            <w:shd w:val="clear" w:color="auto" w:fill="auto"/>
            <w:vAlign w:val="center"/>
          </w:tcPr>
          <w:p w14:paraId="411415A5">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4.2试题</w:t>
            </w:r>
          </w:p>
          <w:p w14:paraId="78715491">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库建设</w:t>
            </w:r>
          </w:p>
        </w:tc>
        <w:tc>
          <w:tcPr>
            <w:tcW w:w="4522" w:type="dxa"/>
            <w:shd w:val="clear" w:color="auto" w:fill="auto"/>
            <w:vAlign w:val="center"/>
          </w:tcPr>
          <w:p w14:paraId="70B45A76">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对标目标高校，根据实时性与针对性原则，加强平台课试题库建设，其目的在于考查学生综合运用知识、分析问题以及解决问题的能力。</w:t>
            </w:r>
          </w:p>
        </w:tc>
        <w:tc>
          <w:tcPr>
            <w:tcW w:w="3018" w:type="dxa"/>
            <w:shd w:val="clear" w:color="auto" w:fill="auto"/>
            <w:vAlign w:val="center"/>
          </w:tcPr>
          <w:p w14:paraId="5908A50A">
            <w:pPr>
              <w:pStyle w:val="5"/>
              <w:spacing w:line="400" w:lineRule="exact"/>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kern w:val="2"/>
                <w:highlight w:val="none"/>
              </w:rPr>
              <w:t>（9）</w:t>
            </w:r>
            <w:r>
              <w:rPr>
                <w:rFonts w:hint="eastAsia" w:ascii="仿宋_GB2312" w:hAnsi="仿宋_GB2312" w:eastAsia="仿宋_GB2312" w:cs="仿宋_GB2312"/>
                <w:color w:val="auto"/>
                <w:kern w:val="2"/>
                <w:highlight w:val="none"/>
                <w:lang w:val="en-US" w:eastAsia="zh-CN"/>
              </w:rPr>
              <w:t>在新一轮建设期内</w:t>
            </w:r>
            <w:r>
              <w:rPr>
                <w:rFonts w:hint="eastAsia" w:ascii="仿宋_GB2312" w:hAnsi="仿宋_GB2312" w:eastAsia="仿宋_GB2312" w:cs="仿宋_GB2312"/>
                <w:color w:val="auto"/>
                <w:kern w:val="2"/>
                <w:highlight w:val="none"/>
              </w:rPr>
              <w:t>提供</w:t>
            </w:r>
            <w:r>
              <w:rPr>
                <w:rFonts w:hint="eastAsia" w:ascii="仿宋_GB2312" w:hAnsi="仿宋_GB2312" w:eastAsia="仿宋_GB2312" w:cs="仿宋_GB2312"/>
                <w:color w:val="auto"/>
                <w:kern w:val="2"/>
                <w:highlight w:val="none"/>
                <w:lang w:val="en-US" w:eastAsia="zh-CN"/>
              </w:rPr>
              <w:t>不少于3</w:t>
            </w:r>
            <w:r>
              <w:rPr>
                <w:rFonts w:hint="eastAsia" w:ascii="仿宋_GB2312" w:hAnsi="仿宋_GB2312" w:eastAsia="仿宋_GB2312" w:cs="仿宋_GB2312"/>
                <w:color w:val="auto"/>
                <w:kern w:val="2"/>
                <w:highlight w:val="none"/>
              </w:rPr>
              <w:t>套平台课试卷（含</w:t>
            </w:r>
            <w:r>
              <w:rPr>
                <w:rFonts w:hint="eastAsia" w:ascii="仿宋_GB2312" w:hAnsi="仿宋_GB2312" w:eastAsia="仿宋_GB2312" w:cs="仿宋_GB2312"/>
                <w:color w:val="auto"/>
                <w:kern w:val="2"/>
                <w:highlight w:val="none"/>
                <w:lang w:val="en-US" w:eastAsia="zh-CN"/>
              </w:rPr>
              <w:t>评分标准</w:t>
            </w:r>
            <w:r>
              <w:rPr>
                <w:rFonts w:hint="eastAsia" w:ascii="仿宋_GB2312" w:hAnsi="仿宋_GB2312" w:eastAsia="仿宋_GB2312" w:cs="仿宋_GB2312"/>
                <w:color w:val="auto"/>
                <w:kern w:val="2"/>
                <w:highlight w:val="none"/>
              </w:rPr>
              <w:t>）</w:t>
            </w:r>
            <w:r>
              <w:rPr>
                <w:rFonts w:hint="eastAsia" w:ascii="仿宋_GB2312" w:hAnsi="仿宋_GB2312" w:eastAsia="仿宋_GB2312" w:cs="仿宋_GB2312"/>
                <w:color w:val="auto"/>
                <w:kern w:val="2"/>
                <w:highlight w:val="none"/>
                <w:lang w:eastAsia="zh-CN"/>
              </w:rPr>
              <w:t>。</w:t>
            </w:r>
            <w:r>
              <w:rPr>
                <w:rFonts w:hint="eastAsia" w:ascii="仿宋_GB2312" w:hAnsi="仿宋_GB2312" w:eastAsia="仿宋_GB2312" w:cs="仿宋_GB2312"/>
                <w:color w:val="auto"/>
                <w:kern w:val="2"/>
                <w:highlight w:val="none"/>
                <w:lang w:val="en-US" w:eastAsia="zh-CN"/>
              </w:rPr>
              <w:t>同时</w:t>
            </w:r>
            <w:r>
              <w:rPr>
                <w:rFonts w:hint="eastAsia" w:ascii="仿宋_GB2312" w:hAnsi="仿宋_GB2312" w:eastAsia="仿宋_GB2312" w:cs="仿宋_GB2312"/>
                <w:color w:val="auto"/>
                <w:kern w:val="2"/>
                <w:highlight w:val="none"/>
              </w:rPr>
              <w:t>提供多类型的平台课配套习题，包括对应章节习题和综合性习题（含详细解答）。</w:t>
            </w:r>
          </w:p>
        </w:tc>
      </w:tr>
      <w:tr w14:paraId="52DE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182" w:type="dxa"/>
            <w:vMerge w:val="restart"/>
            <w:shd w:val="clear" w:color="auto" w:fill="auto"/>
            <w:vAlign w:val="center"/>
          </w:tcPr>
          <w:p w14:paraId="56940AA4">
            <w:pPr>
              <w:spacing w:line="56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5.教学</w:t>
            </w:r>
          </w:p>
          <w:p w14:paraId="47981249">
            <w:pPr>
              <w:spacing w:line="56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bCs/>
                <w:sz w:val="28"/>
                <w:szCs w:val="28"/>
                <w:highlight w:val="none"/>
              </w:rPr>
              <w:t>评价</w:t>
            </w:r>
          </w:p>
        </w:tc>
        <w:tc>
          <w:tcPr>
            <w:tcW w:w="1514" w:type="dxa"/>
            <w:shd w:val="clear" w:color="auto" w:fill="auto"/>
            <w:vAlign w:val="center"/>
          </w:tcPr>
          <w:p w14:paraId="3E164895">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5.1课程</w:t>
            </w:r>
          </w:p>
          <w:p w14:paraId="22F4651E">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考核</w:t>
            </w:r>
          </w:p>
        </w:tc>
        <w:tc>
          <w:tcPr>
            <w:tcW w:w="4522" w:type="dxa"/>
            <w:shd w:val="clear" w:color="auto" w:fill="auto"/>
            <w:vAlign w:val="center"/>
          </w:tcPr>
          <w:p w14:paraId="2DCDEEAF">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围绕课程目标设计多元的课程考核与评价，增加线上线下学习评价，丰富探究式、论文式、答辩式等作业评价方式；逐步探索平台课程月考制，实行统一考试、统一考试标准、统一阅卷以及教考分离等。</w:t>
            </w:r>
          </w:p>
        </w:tc>
        <w:tc>
          <w:tcPr>
            <w:tcW w:w="3018" w:type="dxa"/>
            <w:shd w:val="clear" w:color="auto" w:fill="auto"/>
            <w:vAlign w:val="center"/>
          </w:tcPr>
          <w:p w14:paraId="154B4B0B">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（10）期末考试，每门平台课均须教考分离。</w:t>
            </w:r>
          </w:p>
        </w:tc>
      </w:tr>
      <w:tr w14:paraId="368B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1182" w:type="dxa"/>
            <w:vMerge w:val="continue"/>
            <w:shd w:val="clear" w:color="auto" w:fill="auto"/>
            <w:vAlign w:val="center"/>
          </w:tcPr>
          <w:p w14:paraId="6EAC6CB4">
            <w:pPr>
              <w:jc w:val="center"/>
              <w:rPr>
                <w:rFonts w:hint="eastAsia" w:ascii="仿宋_GB2312" w:hAnsi="仿宋_GB2312" w:eastAsia="仿宋_GB2312" w:cs="仿宋_GB2312"/>
                <w:sz w:val="28"/>
                <w:szCs w:val="28"/>
                <w:highlight w:val="none"/>
              </w:rPr>
            </w:pPr>
          </w:p>
        </w:tc>
        <w:tc>
          <w:tcPr>
            <w:tcW w:w="1514" w:type="dxa"/>
            <w:shd w:val="clear" w:color="auto" w:fill="auto"/>
            <w:vAlign w:val="center"/>
          </w:tcPr>
          <w:p w14:paraId="3D7C42BC">
            <w:pPr>
              <w:spacing w:line="560" w:lineRule="exact"/>
              <w:ind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5.2督导</w:t>
            </w:r>
          </w:p>
          <w:p w14:paraId="086ADA10">
            <w:pPr>
              <w:spacing w:line="560" w:lineRule="exact"/>
              <w:ind w:left="-150" w:leftChars="-50" w:right="-150" w:rightChar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督查</w:t>
            </w:r>
          </w:p>
        </w:tc>
        <w:tc>
          <w:tcPr>
            <w:tcW w:w="4522" w:type="dxa"/>
            <w:shd w:val="clear" w:color="auto" w:fill="auto"/>
            <w:vAlign w:val="center"/>
          </w:tcPr>
          <w:p w14:paraId="55F23787">
            <w:pPr>
              <w:pStyle w:val="5"/>
              <w:spacing w:line="4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校院联动，教发评中心组织教学督导常态化开展系统性的教学督查并形成教学督导报告。督导评价“良好”等级以上者，学校给予平台课的教学工作量按系数1.2核算；对于建设效果不佳的课程工作量系数降至0.8，并给予警告、通报批评等相应措施。</w:t>
            </w:r>
          </w:p>
        </w:tc>
        <w:tc>
          <w:tcPr>
            <w:tcW w:w="3018" w:type="dxa"/>
            <w:shd w:val="clear" w:color="auto" w:fill="auto"/>
            <w:vAlign w:val="center"/>
          </w:tcPr>
          <w:p w14:paraId="564D5534">
            <w:pPr>
              <w:pStyle w:val="5"/>
              <w:spacing w:line="400" w:lineRule="exact"/>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（11）每学期提供高质量的平台课建设总结报告1份，包含平行班对比分析。</w:t>
            </w:r>
          </w:p>
        </w:tc>
      </w:tr>
    </w:tbl>
    <w:p w14:paraId="05EF79B8">
      <w:pPr>
        <w:adjustRightInd w:val="0"/>
        <w:snapToGrid w:val="0"/>
        <w:spacing w:line="560" w:lineRule="exact"/>
        <w:ind w:firstLine="640"/>
        <w:jc w:val="right"/>
        <w:rPr>
          <w:rFonts w:hint="eastAsia" w:ascii="仿宋_GB2312" w:hAnsi="仿宋_GB2312" w:eastAsia="仿宋_GB2312" w:cs="仿宋_GB2312"/>
          <w:sz w:val="32"/>
          <w:szCs w:val="32"/>
        </w:rPr>
      </w:pPr>
    </w:p>
    <w:p w14:paraId="50F10924">
      <w:pPr>
        <w:adjustRightInd w:val="0"/>
        <w:snapToGrid w:val="0"/>
        <w:spacing w:line="560" w:lineRule="exact"/>
        <w:ind w:firstLine="640"/>
        <w:jc w:val="right"/>
        <w:rPr>
          <w:rFonts w:hint="eastAsia" w:ascii="仿宋_GB2312" w:hAnsi="仿宋_GB2312" w:eastAsia="仿宋_GB2312" w:cs="仿宋_GB2312"/>
          <w:sz w:val="32"/>
          <w:szCs w:val="32"/>
        </w:rPr>
      </w:pPr>
    </w:p>
    <w:p w14:paraId="56DFEE5F">
      <w:pPr>
        <w:adjustRightInd w:val="0"/>
        <w:snapToGrid w:val="0"/>
        <w:spacing w:line="560" w:lineRule="exact"/>
        <w:ind w:firstLine="640"/>
        <w:jc w:val="right"/>
        <w:rPr>
          <w:rFonts w:hint="eastAsia" w:ascii="仿宋_GB2312" w:hAnsi="仿宋_GB2312" w:eastAsia="仿宋_GB2312" w:cs="仿宋_GB2312"/>
          <w:sz w:val="32"/>
          <w:szCs w:val="32"/>
        </w:rPr>
      </w:pPr>
    </w:p>
    <w:p w14:paraId="2EEAB4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5C2FC"/>
    <w:multiLevelType w:val="singleLevel"/>
    <w:tmpl w:val="59D5C2F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NjljODY0NTJiZjNkNmE3N2E3MDM1ZjA2NWU4NDYifQ=="/>
  </w:docVars>
  <w:rsids>
    <w:rsidRoot w:val="5D4C1DEE"/>
    <w:rsid w:val="5D4C1DEE"/>
    <w:rsid w:val="69897F34"/>
    <w:rsid w:val="6D25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1330</Words>
  <Characters>1374</Characters>
  <Lines>0</Lines>
  <Paragraphs>0</Paragraphs>
  <TotalTime>0</TotalTime>
  <ScaleCrop>false</ScaleCrop>
  <LinksUpToDate>false</LinksUpToDate>
  <CharactersWithSpaces>1374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2024-10-01T09:55:00Z</dcterms:created>
  <dc:creator>少少</dc:creator>
  <cp:lastModifiedBy>菜菜子</cp:lastModifiedBy>
  <dcterms:modified xsi:type="dcterms:W3CDTF">2024-10-08T00:47:27Z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41668DFC16E0466FA28B2AB913F45F88_13</vt:lpwstr>
  </property>
</Properties>
</file>