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附件3（参考）</w:t>
      </w:r>
    </w:p>
    <w:p>
      <w:pPr>
        <w:widowControl/>
        <w:spacing w:before="156" w:beforeLines="50" w:after="156" w:afterLines="50" w:line="336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14:ligatures w14:val="none"/>
        </w:rPr>
        <w:t>南京信息工程大学实践教学基地建设指标</w:t>
      </w:r>
    </w:p>
    <w:tbl>
      <w:tblPr>
        <w:tblStyle w:val="4"/>
        <w:tblW w:w="8220" w:type="dxa"/>
        <w:tblInd w:w="20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5104"/>
        <w:gridCol w:w="715"/>
        <w:gridCol w:w="1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14:ligatures w14:val="none"/>
              </w:rPr>
              <w:t>一级指标</w:t>
            </w:r>
          </w:p>
        </w:tc>
        <w:tc>
          <w:tcPr>
            <w:tcW w:w="5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14:ligatures w14:val="none"/>
              </w:rPr>
              <w:t>二级指标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14:ligatures w14:val="none"/>
              </w:rPr>
              <w:t>权重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14:ligatures w14:val="none"/>
              </w:rPr>
              <w:t>评价分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基地的建立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与管理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（20分）</w:t>
            </w: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基地建立两年以上，签署长期合作协议。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制定基地建设与开展规划或工作计划，符合学科与专业开展要求。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基地和二级学院均有专人负责基地建设与日常管理，岗位职责明确。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基地管理严格，规章制度完善，有符合专业特点的学生实习工作规范、实习纪律和安全保障制度。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基地教学条件(20分)</w:t>
            </w: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基地交通便利，设备先进，设施齐全，能够很好地满足学生学习、食宿方面的条件。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基地有一批政治素质过硬、实践经验丰富、理论水平高、责任心强的业务人员担任实习指导教师和辅导人员。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基地教学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（30分）</w:t>
            </w: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重视安全管理工作，有相应的安全措施与安全管理规定，基地使用以来未发生过任何安全事故。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有规范的实习教学大纲，有明确的实习教学目的及内容。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实习内容能很好地结合专业特点，依据培养方案，科学安排学生实习，保证实习教学质量。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实习（实训）计划执行情况好，实习工作总结归档材料完善，如有校外教师指导过程记录、实习过程中的照片或影像资料、学生实习成果以及教学检查记录等。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基地建设效果(30分)</w:t>
            </w: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基地单位对实习教学工作采取措施多，实施效果好，实习质量高，学生收获大。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有科研和技术活动，创造条件使产、研与实习教学相结合，并产生了明显的经济效益和社会效益。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基地利用率高，每年可接纳30人以上的实习，且数量稳定。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基地特色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（+10分）</w:t>
            </w:r>
          </w:p>
        </w:tc>
        <w:tc>
          <w:tcPr>
            <w:tcW w:w="5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基地在运行管理机制、实习教学、实习教师队伍、产学研合作等方面做出独特的、富有成效的、有积极示范推广意义的成果。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+10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65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14:ligatures w14:val="none"/>
              </w:rPr>
              <w:t>总分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276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266627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Y2VmYzYyZTFkYmFmMmZkZjdlZDVmYmM2MDllODAifQ=="/>
  </w:docVars>
  <w:rsids>
    <w:rsidRoot w:val="00000000"/>
    <w:rsid w:val="1B7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2024-05-16T03:08:50Z</dcterms:created>
  <dc:creator>Administrator</dc:creator>
  <cp:lastModifiedBy>Administrator</cp:lastModifiedBy>
  <dcterms:modified xsi:type="dcterms:W3CDTF">2024-05-16T03:08:58Z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D780A72874B443418409EC1AC61DE238_12</vt:lpwstr>
  </property>
</Properties>
</file>